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Compte-rendu de l’Assemblée Générale de l’ASCLM Handball</w:t>
      </w:r>
    </w:p>
    <w:p w:rsidR="00000000" w:rsidDel="00000000" w:rsidP="00000000" w:rsidRDefault="00000000" w:rsidRPr="00000000" w14:paraId="00000002">
      <w:pPr>
        <w:jc w:val="center"/>
        <w:rPr>
          <w:b w:val="1"/>
        </w:rPr>
      </w:pPr>
      <w:r w:rsidDel="00000000" w:rsidR="00000000" w:rsidRPr="00000000">
        <w:rPr>
          <w:b w:val="1"/>
          <w:rtl w:val="0"/>
        </w:rPr>
        <w:t xml:space="preserve">Du jeudi 22 juin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Une cinquantaine d’adhérents de l’ASCLM Handball se sont réunis en Assemblée Générale à La Montagne ce jeudi 22 juin 2023.</w:t>
      </w:r>
    </w:p>
    <w:p w:rsidR="00000000" w:rsidDel="00000000" w:rsidP="00000000" w:rsidRDefault="00000000" w:rsidRPr="00000000" w14:paraId="00000005">
      <w:pPr>
        <w:rPr/>
      </w:pPr>
      <w:r w:rsidDel="00000000" w:rsidR="00000000" w:rsidRPr="00000000">
        <w:rPr>
          <w:rtl w:val="0"/>
        </w:rPr>
        <w:t xml:space="preserve">Le bureau de la section handball était composé du Président de section handball (Sébastien RONDEAU), Vice-Présidente (Florence ALLIOT), Secrétaire (Christian LEBAS), Secrétaire adjoint (Clément RONDEAU), Trésorier (Eric Jouanic), Trésorier adjoint (Thomas Navarre), Administration (Sandra MICAUD), Administration (Laure JUNCOSA), animateur handball (Philippe BURBAN),.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ACCUEIL du Président de Section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Président accueille les adhérents et propose de faire un point sur la section handball de l’ASCLM.</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Président remercie vivement les coachs pour leur engagement et investissement dans cette saison.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Président rappelle que le club de handball de La montagne est un club familial qui prône un esprit de solidarité, d’entraide et de bienveillance. Il souligne que l’implication du plus grand nombre assurera la survie du club.</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arbitres ont également été cités dans ce rapport introductif afin de les féliciter de leur participation à tous niveaux.</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Président rappelle les événements marquants depuis la dernière Assemblée Générale : la participation au Forum des Associations et la soirée des 50 ans du club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Président laisse la parole pour le Bilan Sportif 2022-2023.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BILAN SPORTIF par le Secrétaire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section handball ASCLM compte 147 licenciés dont 22 dirigeants. Le club compte 6 arbitres officiels, 4 juges jeunes arbitres, 1 animateur handball.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w:t>
      </w:r>
      <w:r w:rsidDel="00000000" w:rsidR="00000000" w:rsidRPr="00000000">
        <w:rPr>
          <w:rtl w:val="0"/>
        </w:rPr>
        <w:t xml:space="preserve">entraînements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ont lieu les lundi-mercredi-jeudi-vendredi-samedi.</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matchs ont lieu du samedi après-midi au dimanche après-midi.</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Cette saison comptabilise plus de 185 matchs joués (dont 90 à domicile).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Point sur les collectifs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Séniors masculins &gt; coupe + championnat &gt; encadrement Christophe RONDEAU – Pascal RONDEAU &gt; Classement de fin de saison :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Séniors féminines &gt; coupe + championnat &gt; encadrement Sébastien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RONDEAU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Classement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fin de saison :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U17 féminines &gt; sous convention avec le club de Bouguenais &gt; championnat &gt; encadrement Youenn PELLERIN (Bouguenais) Classement de fin de saison :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U15 féminines &gt; championnat &gt; encadrement : Cyril BARDY, Matias DUGUEE, Carole BARDY &gt; Classement de fin de saison :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U13 féminines &gt; sous convention avec le club de Bouguenais &gt; championnat &gt; encadrement Laetitia LEROY, Marine DOUILLARD (Bouguenais) Classement de fin de saison : 1ères.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U16 masculin &gt; championnat &gt; encadrement : Philippe BURBAN, Pascal HARDOUIN Classement de fin de saison :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U14 masculin &gt; championnat &gt; encadrement Thomas NAVARRE, Anthony HUBY Classement de fin de saison :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U12 masculin &gt; championnat &gt; encadrement Aurélie DUMOTIER, Pascal RONDEAU Classement de fin de saison :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U10 mixte &gt; championnat &gt; encadrement Margaux BEAUMAL, Florence ALLIOT Classement de fin de saison : 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Ecole de Hand &gt; 2 équipes engagées dans les tournois organisés par le comité &gt; encadrement Sylvie POIRRIER &gt; pas de classement.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Loisirs &gt; pas d’engagement mais des matchs organisés par les clubs &gt; encadrement : Olivier BERNARDEAU, Stéphane RONDEAU &gt; pas de classement.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Hand : pas de section sur cette année mais en projet pour l’année à venir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Présentation du projet alternance par l’animateur handball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section handball de l’ASCLM présente aux adhérents le projet, validé en Bureau, d’embauche d’un alternant en formation éducateur handball : Youen</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PELLERIN.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 engagement sur 14 mois dispense une formation avec 2 piliers principaux : les techniques de jeu et la gestion administrative des clubs de handball.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Youe</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sera encadré par Philippe BURBAN pour le club.</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l’A</w:t>
      </w:r>
      <w:r w:rsidDel="00000000" w:rsidR="00000000" w:rsidRPr="00000000">
        <w:rPr>
          <w:rtl w:val="0"/>
        </w:rPr>
        <w:t xml:space="preserve">SC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LM handball, ce projet permettra d’aider à l’encadrement des collectifs, d’intervenir sur des dimensions techniques, la vie du club, en lien avec les coachs et les membres dirigeants.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réunion sera programmée à la rentrée sportive afin de discuter des attentes de chacun : alternant, club, parents, coachs et de définir les engagements de tous.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Elections des membres du Bureau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bureau présent à cette Assemblée a été reconduit à l’identique dans ses fonctions pour une année et 2 nouveaux membres ont été cooptés (Margaux et Vanille du collectif sénior filles).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Président rappelle que toutes les bonnes volontés sont les bienvenues pour aider au développement du Club (adhérents, joueurs, parents,)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L’Assemblée Générale 2023 se termine par une remise de lots pour les coachs et jeunes arbitres afin de les remercier de leur engagement.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Un pot de l’amitié clôture cette saison 2022-2023.</w:t>
      </w:r>
    </w:p>
    <w:p w:rsidR="00000000" w:rsidDel="00000000" w:rsidP="00000000" w:rsidRDefault="00000000" w:rsidRPr="00000000" w14:paraId="0000002E">
      <w:pPr>
        <w:rPr/>
      </w:pPr>
      <w:r w:rsidDel="00000000" w:rsidR="00000000" w:rsidRPr="00000000">
        <w:rPr>
          <w:rtl w:val="0"/>
        </w:rPr>
        <w:t xml:space="preserve">Rendez-vous à la prochaine saison sportive !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10210800</wp:posOffset>
              </wp:positionV>
              <wp:extent cx="7569835" cy="282575"/>
              <wp:effectExtent b="0" l="0" r="0" t="0"/>
              <wp:wrapNone/>
              <wp:docPr descr="{&quot;HashCode&quot;:859403601,&quot;Height&quot;:841.0,&quot;Width&quot;:595.0,&quot;Placement&quot;:&quot;Footer&quot;,&quot;Index&quot;:&quot;Primary&quot;,&quot;Section&quot;:1,&quot;Top&quot;:0.0,&quot;Left&quot;:0.0}" id="1"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78d7"/>
                              <w:sz w:val="20"/>
                              <w:vertAlign w:val="baseline"/>
                            </w:rPr>
                            <w:t xml:space="preserve">C1 - Interne</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10210800</wp:posOffset>
              </wp:positionV>
              <wp:extent cx="7569835" cy="282575"/>
              <wp:effectExtent b="0" l="0" r="0" t="0"/>
              <wp:wrapNone/>
              <wp:docPr descr="{&quot;HashCode&quot;:859403601,&quot;Height&quot;:841.0,&quot;Width&quot;:595.0,&quot;Placement&quot;:&quot;Footer&quot;,&quot;Index&quot;:&quot;Primary&quot;,&quot;Section&quot;:1,&quot;Top&quot;:0.0,&quot;Left&quot;:0.0}" id="1" name="image1.png"/>
              <a:graphic>
                <a:graphicData uri="http://schemas.openxmlformats.org/drawingml/2006/picture">
                  <pic:pic>
                    <pic:nvPicPr>
                      <pic:cNvPr descr="{&quot;HashCode&quot;:859403601,&quot;Height&quot;:841.0,&quot;Width&quot;:595.0,&quot;Placement&quot;:&quot;Footer&quot;,&quot;Index&quot;:&quot;Primary&quot;,&quot;Section&quot;:1,&quot;Top&quot;:0.0,&quot;Left&quot;:0.0}" id="0" name="image1.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3"/>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